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2009/78 vom 12. November 2009</w:t>
      </w:r>
    </w:p>
    <w:p>
      <w:r>
        <w:t>Sg Versicherungsgericht, 2009-11-12, DE</w:t>
      </w:r>
    </w:p>
    <w:p>
      <w:r>
        <w:rPr>
          <w:b/>
        </w:rPr>
        <w:t xml:space="preserve">Quelle: </w:t>
      </w:r>
      <w:r>
        <w:t>https://mcp.opencaselaw.ch/entscheid/sg_publikationen_UV 2009_78</w:t>
      </w:r>
    </w:p>
    <w:p>
      <w:r>
        <w:t>FR: SG_VERSICHERUNGSGERICHT UV 2009/78 du 12 novembre 2009</w:t>
      </w:r>
    </w:p>
    <w:p>
      <w:r>
        <w:t>IT: SG_VERSICHERUNGSGERICHT UV 2009/78 del 12 novembre 2009</w:t>
      </w:r>
    </w:p>
    <w:p>
      <w:pPr>
        <w:pStyle w:val="Heading2"/>
      </w:pPr>
      <w:r>
        <w:t>Regeste</w:t>
      </w:r>
    </w:p>
    <w:p>
      <w:r>
        <w:t>Art. 4 ATSG; Art. 9 Abs. 2 UVV: Voraussetzungen eines Unfalls im Rechtsinn und einer unfallähnlichen Körperschädigung. Verneinung der Ungewöhnlichkeit sowie des äusseren Faktors bei Anheben einer schweren Pfanne in einem Restaurantbetrieb (Entscheid des Versicherungsgerichts des Kantons St. Gallen vom 12. November 2009, UV 2009/78).</w:t>
      </w:r>
    </w:p>
    <w:p>
      <w:pPr>
        <w:pStyle w:val="Heading2"/>
      </w:pPr>
      <w:r>
        <w:t>Erwägungen</w:t>
      </w:r>
    </w:p>
    <w:p>
      <w:r>
        <w:rPr>
          <w:b/>
        </w:rPr>
        <w:t>E. 1</w:t>
      </w:r>
    </w:p>
    <w:p>
      <w:r>
        <w:t>Streitig ist vorliegend, ob das Ereignis vom 11. März 2009 als Unfall im Rechtssinn zu qualifizieren ist. Ist dies zu verneinen, wäre festzustellen, ob allenfalls eine unfallähnliche Körperschädigung vorliegt.</w:t>
      </w:r>
    </w:p>
    <w:p>
      <w:r>
        <w:rPr>
          <w:b/>
        </w:rPr>
        <w:t>E. 2</w:t>
      </w:r>
    </w:p>
    <w:p>
      <w:r>
        <w:t>2.1    Nach Art. 6 Abs. 1 des Bundesgesetzes über die Unfallversicherung (UVG; SR 832.20) werden, soweit das Gesetz nichts anderes bestimmt, die Versicherungsleistungen bei Berufsunfällen, Nichtberufsunfällen und Berufskrankheiten gewährt. 2.2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2.3    Dem Unfall gleichgestellt sind nach Art. 9 Abs. 2 der Verordnung über die Unfallversicherung (UVV; SR 832.202), sofern sie nicht eindeutig auf eine Erkrankung oder eine Degeneration zurückzuführen sind, auch ohne ungewöhnliche äussere Einwirkung die folgenden Körperschädigungen: Knochenbrüche, Verrenkungen von Gelenken, Meniskusrisse, Muskelrisse, Muskelzerrungen, Sehnenrisse, Bandläsionen und Trommelfellverletzungen. 2.4    Das sozialversicherungsrechtliche Verwaltung- und Verwaltungsgerichtsbeschwerdeverfahren ist vom Untersuchungsgrundsatz beherrscht. Danach hat das Gericht von sich aus und ohne Bindung an die Parteibegehren für die richtige und vollständige Feststellung des rechtserheblichen Sachverhalts zu sorgen. Dieser Grundsatz gilt indessen nicht uneingeschränkt, sondern wird ergänzt durch die Mitwirkungspflichten der Parteien sowie durch die im Anspruch auf rechtliches Gehör mit enthaltenen Parteirechte auf Teilnahme am Verfahren und auf Einflussnahme auf den Prozess der Entscheidfindung (Art. 43 Abs. 1 und Art. 61 lit. c ATSG; BGE 122 V 158 E. 1a). Das Gericht darf eine Tatsache nur dann als bewiesen annehmen, wenn es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w:t>
      </w:r>
    </w:p>
    <w:p>
      <w:r>
        <w:rPr>
          <w:b/>
        </w:rPr>
        <w:t>E. 3</w:t>
      </w:r>
    </w:p>
    <w:p>
      <w:r>
        <w:t>3.1    Die vorliegenden Sachverhaltsschilderungen ergeben ein konsistentes Bild. In der Unfallmeldung vom 13. März 2009 gab die Arbeitgeberin der Beschwerdeführerin an, beim Heben einer schweren Pfanne habe diese eine Muskelzerrung erlitten. Auf dem Frageblatt zur Verletzung beantwortete die Beschwerdeführerin am 25. März 2009 die Frage nach dem Hergang damit, dass sie sich die Beschwerden beim Heben einer Stielpfanne mit der rechten Hand zugezogen habe. Dabei habe sie als etwas Besonderes, Unvorhergesehenes ein "Kläpfli" im Ellenbogen verspürt. Im Folgenden sind deshalb die Voraussetzungen eines Unfalls im Rechtssinn zu prüfen. 3.2    Im Besonderen ist zuerst zu beantworten, ob ein ungewöhnlicher äusserer Faktor vorliegt. Nach der Definition des Unfalls bezieht sich die Ungewöhnlichkeit nicht auf die Wirkung des äusseren Faktors, sondern auf diesen selbst. Ohne Bedeutung für die Prüfung der Ungewöhnlichkeit ist somit, dass der äussere Faktor allenfalls schwerwiegende Folgen nach sich zieht. Der äussere Faktor ist ungewöhnlich, wenn er den Rahmen des im jeweiligen Lebensbereich Alltäglichen oder Üblichen überschreitet. Ob dies zutrifft, beurteilt sich im Einzelfall, wobei grundsätzlich nur die objektiven Umstände in Betracht fallen (SVR 2001 KV Nr. 50 S. 145 E. 3a; BGE 122 V 233 E. 1 = Pra 1997 Nr. 82 S. 415 f.). Überdies kann das Merkmal eines ungewöhnlichen äusseren Faktors auch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(Entscheid des Bundesgerichts vom 11. Februar 2009, 8C_500/2008 E. 3; BGE 130 V 118 E. 2.1). 3.3    Vorliegend stellt das Anheben einer Pfanne in einem Restaurant einen alltäglichen Bewegungsablauf dar. Darüberhinaus wurde in den Angaben zum Sachverhalt keine ungewöhnliche Einwirkung eines äusseren Faktors festgehalten. Damit ist die Bewegung der Beschwerdeführerin in den Rahmen des Alltäglichen oder Üblichen einzuordnen. Ein ungewöhnlicher äusserer Faktor könnte aber auch in alltäglichen Fällen vorliegen, in denen die körperliche Bewegung durch etwas "Programmwidriges" gestört wird, beispielsweise wenn die versicherte Person stolpert, ausgleitet oder an einen Gegen­stand anstösst oder wenn sie, um ein Ausgleiten zu verhindern, eine reflexartige Abwehrhaltung ausführt oder auszuführen versucht (vgl. Maurer, Schweizerisches Unfallversicherungsrecht, S. 176f.). Da vorliegend gemäss den Schilderungen der Beschwerdeführerin das Anheben der schweren Stielpfanne nicht durch eine unkoordinierte Bewegung gestört wurde, ist ein ungewöhnlicher äusserer Faktor zu verneinen. Es kann deshalb nicht mit überwiegender Wahrscheinlichkeit als erstellt gelten, dass ein ungewöhnlicher äusserer Faktor auf den Ellenbogen der Beschwerdeführerin einwirkte. Damit kann kein Unfallereignis im Rechtssinn vorliegen.</w:t>
      </w:r>
    </w:p>
    <w:p>
      <w:r>
        <w:rPr>
          <w:b/>
        </w:rPr>
        <w:t>E. 4</w:t>
      </w:r>
    </w:p>
    <w:p>
      <w:r>
        <w:t>4.1    Zu prüfen bleibt, ob eine unfallähnliche Körperschädigung vorliegt. Mit Arztbericht vom 11. März 2009 hielt Dr. C.___ als Diagnosen eine akute Epikondylitis lateralis des rechten Ellenbogens sowie den Verdacht auf eine Muskelzerrung des rechten Oberarms fest. Anhaltspunkte für eine frische Läsion hätten dabei nicht erhoben werden können. Dr. D.___ gab im Arztbericht vom 23. März 2009 als Diagnose eine Muskelläsion des rechten Oberarms an. Aufgrund der nicht eindeutigen Diagnosen ist somit fraglich, ob die Schädigung der Beschwerdeführerin in die Aufzählung der unfallähnlichen Körperschädigungen nach Art. 9 Abs. 2. UVV fällt. Da dieser Aufzählung rechtsprechungsgemäss abschliessender Charakter zukommt (BGE 114 V 302 E. 3d; RKUV 1989 Nr. U 67 S. 165), könnte einzig eine Muskelzerrung des Oberarms eine unfallähnliche Körperschädigung darstellen. Den Arztberichten können jedoch keine frischen Läsionen oder eine eindeutige Muskelzerrung entnommen werden. Es bleibt daher ungewiss, ob die bestehende Schädigung nicht, durch die arbeitsmässige repetitive Beanspruchung des fraglichen Körperteils, degenerativ bedingt ist. Letztlich kann eine genaue Diagnose aber offen bleiben, da - wie im Folgenden dargelegt- auch das Vorliegen einer unfallähnlichen Körperschädigung in jedem Fall zu verneinen ist. 4.2    Gemäss höchstrichterlicher Rechtsprechung müssen bei einer unfallähnlichen Körperschädigung zur Begründung der Leistungspflicht des Unfallversicherers nach Art. 9 Abs. 2 UVV mit Ausnahme der Ungewöhnlichkeit die übrigen Tatbestandsmerkmale des Unfalls erfüllt sein. Besondere Bedeutung kommt dabei der Voraussetzung des äusseren Ereignisses zu, d.h. eines ausserhalb des Körpers liegenden, objektiv feststellbaren, sinnfälligen, eben unfallähnlichen Vorfalles. Für die Bejahung eines äusseren, auf den menschlichen Körper schädigend einwirkenden Faktors wird deshalb ein Geschehen verlangt, dem ein gewisses gesteigertes Gefährdungspotenzial innewohnt. Darüber­hinaus ist der äussere Faktor mit erheblichem Schädigungspotenzial auch zu bejahen, wenn die in Frage stehende Lebensverrichtung einer mehr als nur physisch normalen und psychologisch beherrschten Beanspruchung des Körpers, insbesondere seiner Gliedmassen, gleichkommt (BGE 129 V 466 ff. E. 2.2 und E. 4.2.2). Vorliegend kann im Anheben einer schweren Pfanne in einem Restaurantbetrieb keine Tätigkeit im Rahmen einer allgemein gesteigerten Gefahrenlage erkannt werden. Die Beschwerdeführerin hob im Rahmen ihrer Arbeit als Aushilfe in einem Restaurant auf normale Weise eine Stielpfanne an und verspürte dabei ein "Kläpfli" im Ellenbogen. Diese Lebensverrichtung erfolgte damit auf gewohnte, in einem Restaurantbetrieb alltägliche Weise und kann deshalb das Erfordernis eines schädigenden äusseren Faktors nicht erfüllen. Indem die Beschwerdeführerin eine alltägliche Bewegung vollzogen hat, ohne dass dabei eine gesteigerte Gefahr vorgelegen hätte oder es durch einen äusseren Faktor zu einer Unkontrollierbarkeit der Verrichtung gekommen wäre, ist auch das Vorliegen einer unfallähnlichen Körperschädigung zu verneinen.</w:t>
      </w:r>
    </w:p>
    <w:p>
      <w:r>
        <w:rPr>
          <w:b/>
        </w:rPr>
        <w:t>E. 5</w:t>
      </w:r>
    </w:p>
    <w:p>
      <w:r>
        <w:t>Liegt somit weder ein Unfall noch eine unfallähnliche Körperschädigung vor, fällt eine Haftung des Unfallversicherers im hier zu beurteilenden Fall ausser Betracht. Deshalb ist die Beschwerde im Sinn der vorstehenden Erwägungen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